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CC" w:rsidRPr="00723CCB" w:rsidRDefault="00DC69CC" w:rsidP="00DC69CC">
      <w:pPr>
        <w:spacing w:line="240" w:lineRule="auto"/>
        <w:jc w:val="center"/>
        <w:rPr>
          <w:rFonts w:asciiTheme="minorHAnsi" w:hAnsiTheme="minorHAnsi" w:cstheme="minorHAnsi"/>
          <w:sz w:val="28"/>
          <w:szCs w:val="28"/>
        </w:rPr>
      </w:pPr>
      <w:r w:rsidRPr="00723CCB">
        <w:rPr>
          <w:rFonts w:asciiTheme="minorHAnsi" w:hAnsiTheme="minorHAnsi" w:cstheme="minorHAnsi"/>
          <w:noProof/>
          <w:sz w:val="28"/>
          <w:szCs w:val="28"/>
          <w:lang w:val="en-GB" w:eastAsia="en-GB"/>
        </w:rPr>
        <w:drawing>
          <wp:inline distT="0" distB="0" distL="0" distR="0">
            <wp:extent cx="808044" cy="865072"/>
            <wp:effectExtent l="19050" t="0" r="0" b="0"/>
            <wp:docPr id="3" name="Picture 1" descr="Image result for uganda cour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ganda court of arms"/>
                    <pic:cNvPicPr>
                      <a:picLocks noChangeAspect="1" noChangeArrowheads="1"/>
                    </pic:cNvPicPr>
                  </pic:nvPicPr>
                  <pic:blipFill>
                    <a:blip r:embed="rId6" r:link="rId7" cstate="print"/>
                    <a:srcRect/>
                    <a:stretch>
                      <a:fillRect/>
                    </a:stretch>
                  </pic:blipFill>
                  <pic:spPr bwMode="auto">
                    <a:xfrm>
                      <a:off x="0" y="0"/>
                      <a:ext cx="820995" cy="878937"/>
                    </a:xfrm>
                    <a:prstGeom prst="rect">
                      <a:avLst/>
                    </a:prstGeom>
                    <a:noFill/>
                    <a:ln w="9525">
                      <a:noFill/>
                      <a:miter lim="800000"/>
                      <a:headEnd/>
                      <a:tailEnd/>
                    </a:ln>
                  </pic:spPr>
                </pic:pic>
              </a:graphicData>
            </a:graphic>
          </wp:inline>
        </w:drawing>
      </w:r>
      <w:r w:rsidRPr="00723CCB">
        <w:rPr>
          <w:rFonts w:asciiTheme="minorHAnsi" w:hAnsiTheme="minorHAnsi" w:cstheme="minorHAnsi"/>
          <w:sz w:val="28"/>
          <w:szCs w:val="28"/>
        </w:rPr>
        <w:t xml:space="preserve">        </w:t>
      </w:r>
      <w:r w:rsidRPr="00723CCB">
        <w:rPr>
          <w:rFonts w:asciiTheme="minorHAnsi" w:hAnsiTheme="minorHAnsi" w:cstheme="minorHAnsi"/>
          <w:noProof/>
          <w:sz w:val="28"/>
          <w:szCs w:val="28"/>
          <w:lang w:val="en-GB" w:eastAsia="en-GB"/>
        </w:rPr>
        <w:drawing>
          <wp:inline distT="0" distB="0" distL="0" distR="0">
            <wp:extent cx="635975" cy="64688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_centre_pantone.jpg"/>
                    <pic:cNvPicPr/>
                  </pic:nvPicPr>
                  <pic:blipFill>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1617" cy="652621"/>
                    </a:xfrm>
                    <a:prstGeom prst="rect">
                      <a:avLst/>
                    </a:prstGeom>
                  </pic:spPr>
                </pic:pic>
              </a:graphicData>
            </a:graphic>
          </wp:inline>
        </w:drawing>
      </w:r>
      <w:r w:rsidRPr="00723CCB">
        <w:rPr>
          <w:rFonts w:asciiTheme="minorHAnsi" w:hAnsiTheme="minorHAnsi" w:cstheme="minorHAnsi"/>
          <w:sz w:val="28"/>
          <w:szCs w:val="28"/>
        </w:rPr>
        <w:t xml:space="preserve">    </w:t>
      </w:r>
      <w:r w:rsidRPr="00723CCB">
        <w:rPr>
          <w:rFonts w:asciiTheme="minorHAnsi" w:hAnsiTheme="minorHAnsi" w:cstheme="minorHAnsi"/>
          <w:noProof/>
          <w:sz w:val="28"/>
          <w:szCs w:val="28"/>
          <w:lang w:val="en-GB" w:eastAsia="en-GB"/>
        </w:rPr>
        <w:drawing>
          <wp:inline distT="0" distB="0" distL="0" distR="0">
            <wp:extent cx="1144372" cy="663217"/>
            <wp:effectExtent l="19050" t="0" r="0" b="0"/>
            <wp:docPr id="5" name="Picture 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4" name="Picture 13"/>
                    <pic:cNvPicPr>
                      <a:picLocks noChangeAspect="1" noChangeArrowheads="1"/>
                    </pic:cNvPicPr>
                  </pic:nvPicPr>
                  <pic:blipFill rotWithShape="1">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031" t="31246" r="28897" b="23254"/>
                    <a:stretch/>
                  </pic:blipFill>
                  <pic:spPr bwMode="auto">
                    <a:xfrm>
                      <a:off x="0" y="0"/>
                      <a:ext cx="1151886" cy="667572"/>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23CCB">
        <w:rPr>
          <w:rFonts w:asciiTheme="minorHAnsi" w:hAnsiTheme="minorHAnsi" w:cstheme="minorHAnsi"/>
          <w:sz w:val="28"/>
          <w:szCs w:val="28"/>
        </w:rPr>
        <w:t xml:space="preserve">   </w:t>
      </w:r>
      <w:r w:rsidRPr="00723CCB">
        <w:rPr>
          <w:rFonts w:asciiTheme="minorHAnsi" w:hAnsiTheme="minorHAnsi" w:cstheme="minorHAnsi"/>
          <w:noProof/>
          <w:sz w:val="28"/>
          <w:szCs w:val="28"/>
          <w:lang w:val="en-GB" w:eastAsia="en-GB"/>
        </w:rPr>
        <w:drawing>
          <wp:inline distT="0" distB="0" distL="0" distR="0">
            <wp:extent cx="2028825" cy="56959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at_neu.jpg"/>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35515" cy="571473"/>
                    </a:xfrm>
                    <a:prstGeom prst="rect">
                      <a:avLst/>
                    </a:prstGeom>
                  </pic:spPr>
                </pic:pic>
              </a:graphicData>
            </a:graphic>
          </wp:inline>
        </w:drawing>
      </w:r>
    </w:p>
    <w:p w:rsidR="00DC69CC" w:rsidRPr="00723CCB" w:rsidRDefault="00DC69CC" w:rsidP="00DC69CC">
      <w:pPr>
        <w:jc w:val="center"/>
        <w:rPr>
          <w:rFonts w:asciiTheme="minorHAnsi" w:hAnsiTheme="minorHAnsi" w:cstheme="minorHAnsi"/>
        </w:rPr>
      </w:pPr>
      <w:bookmarkStart w:id="0" w:name="_Toc472634373"/>
      <w:bookmarkStart w:id="1" w:name="_Toc472634635"/>
      <w:bookmarkStart w:id="2" w:name="_Toc472635125"/>
      <w:bookmarkStart w:id="3" w:name="_Toc472635382"/>
    </w:p>
    <w:p w:rsidR="00DC69CC" w:rsidRPr="00723CCB" w:rsidRDefault="00DC69CC" w:rsidP="00DC69CC">
      <w:pPr>
        <w:jc w:val="center"/>
        <w:rPr>
          <w:rFonts w:asciiTheme="minorHAnsi" w:hAnsiTheme="minorHAnsi" w:cstheme="minorHAnsi"/>
          <w:b/>
          <w:bCs/>
          <w:color w:val="0033CC"/>
        </w:rPr>
      </w:pPr>
      <w:r w:rsidRPr="00723CCB">
        <w:rPr>
          <w:rFonts w:asciiTheme="minorHAnsi" w:hAnsiTheme="minorHAnsi" w:cstheme="minorHAnsi"/>
          <w:b/>
          <w:bCs/>
          <w:color w:val="0033CC"/>
          <w:sz w:val="28"/>
          <w:szCs w:val="40"/>
        </w:rPr>
        <w:t xml:space="preserve">Funded by     </w:t>
      </w:r>
      <w:r w:rsidRPr="00723CCB">
        <w:rPr>
          <w:rFonts w:asciiTheme="minorHAnsi" w:hAnsiTheme="minorHAnsi" w:cstheme="minorHAnsi"/>
          <w:b/>
          <w:bCs/>
          <w:noProof/>
          <w:color w:val="0033CC"/>
          <w:lang w:val="en-GB" w:eastAsia="en-GB"/>
        </w:rPr>
        <w:drawing>
          <wp:inline distT="0" distB="0" distL="0" distR="0">
            <wp:extent cx="1133475" cy="707390"/>
            <wp:effectExtent l="0" t="0" r="0" b="0"/>
            <wp:docPr id="7196" name="Picture 1" descr="C:\Users\MACAIR COMPUTER\Desktop\image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IR COMPUTER\Desktop\image_preview.jpg"/>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707390"/>
                    </a:xfrm>
                    <a:prstGeom prst="rect">
                      <a:avLst/>
                    </a:prstGeom>
                    <a:noFill/>
                    <a:ln>
                      <a:noFill/>
                    </a:ln>
                  </pic:spPr>
                </pic:pic>
              </a:graphicData>
            </a:graphic>
          </wp:inline>
        </w:drawing>
      </w:r>
    </w:p>
    <w:bookmarkEnd w:id="0"/>
    <w:bookmarkEnd w:id="1"/>
    <w:bookmarkEnd w:id="2"/>
    <w:bookmarkEnd w:id="3"/>
    <w:p w:rsidR="00DC69CC" w:rsidRPr="00723CCB" w:rsidRDefault="00DC69CC" w:rsidP="00DC69CC">
      <w:pPr>
        <w:spacing w:line="240" w:lineRule="auto"/>
        <w:jc w:val="center"/>
        <w:rPr>
          <w:rFonts w:asciiTheme="minorHAnsi" w:hAnsiTheme="minorHAnsi" w:cstheme="minorHAnsi"/>
          <w:sz w:val="28"/>
          <w:szCs w:val="28"/>
        </w:rPr>
      </w:pPr>
    </w:p>
    <w:p w:rsidR="00DC69CC" w:rsidRPr="000745A8" w:rsidRDefault="00DC69CC" w:rsidP="00DC69CC">
      <w:pPr>
        <w:spacing w:line="240" w:lineRule="auto"/>
        <w:jc w:val="center"/>
        <w:rPr>
          <w:rFonts w:asciiTheme="minorHAnsi" w:hAnsiTheme="minorHAnsi" w:cstheme="minorHAnsi"/>
          <w:b/>
          <w:sz w:val="28"/>
        </w:rPr>
      </w:pPr>
      <w:r w:rsidRPr="000745A8">
        <w:rPr>
          <w:rFonts w:asciiTheme="minorHAnsi" w:hAnsiTheme="minorHAnsi" w:cstheme="minorHAnsi"/>
          <w:b/>
          <w:sz w:val="28"/>
        </w:rPr>
        <w:t>Scaling - up Sustainable Land Mana</w:t>
      </w:r>
      <w:r>
        <w:rPr>
          <w:rFonts w:asciiTheme="minorHAnsi" w:hAnsiTheme="minorHAnsi" w:cstheme="minorHAnsi"/>
          <w:b/>
          <w:sz w:val="28"/>
        </w:rPr>
        <w:t>gement (SLM) practices by small</w:t>
      </w:r>
      <w:r w:rsidRPr="000745A8">
        <w:rPr>
          <w:rFonts w:asciiTheme="minorHAnsi" w:hAnsiTheme="minorHAnsi" w:cstheme="minorHAnsi"/>
          <w:b/>
          <w:sz w:val="28"/>
        </w:rPr>
        <w:t xml:space="preserve">holder farmers: working with agricultural extension to identify, assess and disseminate SLM practices  </w:t>
      </w:r>
    </w:p>
    <w:p w:rsidR="00DC69CC" w:rsidRPr="000745A8" w:rsidRDefault="00DC69CC" w:rsidP="00DC69CC">
      <w:pPr>
        <w:spacing w:line="240" w:lineRule="auto"/>
        <w:jc w:val="center"/>
        <w:rPr>
          <w:rFonts w:asciiTheme="minorHAnsi" w:hAnsiTheme="minorHAnsi" w:cstheme="minorHAnsi"/>
          <w:b/>
          <w:sz w:val="28"/>
        </w:rPr>
      </w:pPr>
      <w:r w:rsidRPr="000745A8">
        <w:rPr>
          <w:rFonts w:asciiTheme="minorHAnsi" w:hAnsiTheme="minorHAnsi" w:cstheme="minorHAnsi"/>
          <w:b/>
          <w:sz w:val="28"/>
        </w:rPr>
        <w:t>(2016-2019)</w:t>
      </w:r>
    </w:p>
    <w:p w:rsidR="009B1ED6" w:rsidRDefault="00B22BDE"/>
    <w:p w:rsidR="00DC69CC" w:rsidRPr="00DC69CC" w:rsidRDefault="00DC69CC" w:rsidP="00DC69CC">
      <w:pPr>
        <w:spacing w:before="120" w:after="120" w:line="276" w:lineRule="auto"/>
        <w:rPr>
          <w:sz w:val="22"/>
          <w:szCs w:val="22"/>
        </w:rPr>
      </w:pPr>
      <w:r w:rsidRPr="00DC69CC">
        <w:rPr>
          <w:rFonts w:asciiTheme="minorHAnsi" w:hAnsiTheme="minorHAnsi" w:cstheme="minorHAnsi"/>
          <w:sz w:val="22"/>
          <w:szCs w:val="22"/>
        </w:rPr>
        <w:t xml:space="preserve">The World Overview of Conservation Approaches and Technologies (WOCAT) global network whose secretariat is hosted by </w:t>
      </w:r>
      <w:r w:rsidRPr="00DC69CC">
        <w:rPr>
          <w:rFonts w:asciiTheme="minorHAnsi" w:hAnsiTheme="minorHAnsi" w:cstheme="minorHAnsi"/>
          <w:sz w:val="22"/>
          <w:szCs w:val="22"/>
          <w:lang w:val="en-GB"/>
        </w:rPr>
        <w:t>the Centre for Development and Environment (CDE), University of Bern, Switzerland</w:t>
      </w:r>
      <w:r w:rsidRPr="00DC69CC">
        <w:rPr>
          <w:rFonts w:asciiTheme="minorHAnsi" w:hAnsiTheme="minorHAnsi" w:cstheme="minorHAnsi"/>
          <w:sz w:val="22"/>
          <w:szCs w:val="22"/>
        </w:rPr>
        <w:t xml:space="preserve"> has an ongoing partnership with three national partners: (Royal University of Agriculture</w:t>
      </w:r>
      <w:r w:rsidRPr="00DC69CC">
        <w:rPr>
          <w:rFonts w:asciiTheme="minorHAnsi" w:hAnsiTheme="minorHAnsi" w:cstheme="minorHAnsi"/>
          <w:sz w:val="22"/>
          <w:szCs w:val="22"/>
          <w:lang w:val="en-GB"/>
        </w:rPr>
        <w:t xml:space="preserve"> in Cambodia</w:t>
      </w:r>
      <w:r w:rsidRPr="00DC69CC">
        <w:rPr>
          <w:rStyle w:val="FootnoteReference"/>
          <w:rFonts w:asciiTheme="minorHAnsi" w:hAnsiTheme="minorHAnsi" w:cstheme="minorHAnsi"/>
          <w:sz w:val="22"/>
          <w:szCs w:val="22"/>
        </w:rPr>
        <w:footnoteReference w:id="1"/>
      </w:r>
      <w:r w:rsidRPr="00DC69CC">
        <w:rPr>
          <w:rFonts w:asciiTheme="minorHAnsi" w:hAnsiTheme="minorHAnsi" w:cstheme="minorHAnsi"/>
          <w:sz w:val="22"/>
          <w:szCs w:val="22"/>
        </w:rPr>
        <w:t>; National Agriculture and Forestry Research Institute in Lao PDR</w:t>
      </w:r>
      <w:r w:rsidRPr="00DC69CC">
        <w:rPr>
          <w:rStyle w:val="FootnoteReference"/>
          <w:rFonts w:asciiTheme="minorHAnsi" w:hAnsiTheme="minorHAnsi" w:cstheme="minorHAnsi"/>
          <w:sz w:val="22"/>
          <w:szCs w:val="22"/>
        </w:rPr>
        <w:footnoteReference w:id="2"/>
      </w:r>
      <w:r w:rsidRPr="00DC69CC">
        <w:rPr>
          <w:rFonts w:asciiTheme="minorHAnsi" w:hAnsiTheme="minorHAnsi" w:cstheme="minorHAnsi"/>
          <w:sz w:val="22"/>
          <w:szCs w:val="22"/>
        </w:rPr>
        <w:t xml:space="preserve"> and Uganda Landcare Network in Uganda</w:t>
      </w:r>
      <w:r w:rsidRPr="00DC69CC">
        <w:rPr>
          <w:rStyle w:val="FootnoteReference"/>
          <w:rFonts w:asciiTheme="minorHAnsi" w:hAnsiTheme="minorHAnsi" w:cstheme="minorHAnsi"/>
          <w:sz w:val="22"/>
          <w:szCs w:val="22"/>
        </w:rPr>
        <w:footnoteReference w:id="3"/>
      </w:r>
      <w:r w:rsidRPr="00DC69CC">
        <w:rPr>
          <w:rFonts w:asciiTheme="minorHAnsi" w:hAnsiTheme="minorHAnsi" w:cstheme="minorHAnsi"/>
          <w:sz w:val="22"/>
          <w:szCs w:val="22"/>
        </w:rPr>
        <w:t xml:space="preserve">). This partnership is towards implementation of a three -year IFAD funded project (2016-2019) entitled ‘Scaling-up Sustainable Land Management (SLM) practices by smallholder farmers: working with agricultural extension services to identify, assess and disseminate SLM practices’. </w:t>
      </w:r>
      <w:r w:rsidRPr="00DC69CC">
        <w:rPr>
          <w:rFonts w:asciiTheme="minorHAnsi" w:hAnsiTheme="minorHAnsi" w:cstheme="minorHAnsi"/>
          <w:bCs/>
          <w:sz w:val="22"/>
          <w:szCs w:val="22"/>
        </w:rPr>
        <w:t xml:space="preserve">The project’s overall goal is to enhance the resilience of communities and their smallholder farmers to climate change shocks as well as pressures exerted by population growth, rapid urbanization, and economic expansion. </w:t>
      </w:r>
      <w:r w:rsidRPr="00DC69CC">
        <w:rPr>
          <w:rFonts w:asciiTheme="minorHAnsi" w:hAnsiTheme="minorHAnsi" w:cstheme="minorHAnsi"/>
          <w:sz w:val="22"/>
          <w:szCs w:val="22"/>
        </w:rPr>
        <w:t xml:space="preserve">In Uganda, the project is designed to harness synergies while adding value to an the IFAD funded government investment </w:t>
      </w:r>
      <w:proofErr w:type="spellStart"/>
      <w:proofErr w:type="gramStart"/>
      <w:r w:rsidRPr="00DC69CC">
        <w:rPr>
          <w:rFonts w:asciiTheme="minorHAnsi" w:hAnsiTheme="minorHAnsi" w:cstheme="minorHAnsi"/>
          <w:sz w:val="22"/>
          <w:szCs w:val="22"/>
        </w:rPr>
        <w:t>programme</w:t>
      </w:r>
      <w:proofErr w:type="spellEnd"/>
      <w:r w:rsidRPr="00DC69CC">
        <w:rPr>
          <w:rFonts w:asciiTheme="minorHAnsi" w:hAnsiTheme="minorHAnsi" w:cstheme="minorHAnsi"/>
          <w:sz w:val="22"/>
          <w:szCs w:val="22"/>
        </w:rPr>
        <w:t xml:space="preserve">  entitled</w:t>
      </w:r>
      <w:proofErr w:type="gramEnd"/>
      <w:r w:rsidRPr="00DC69CC">
        <w:rPr>
          <w:rFonts w:asciiTheme="minorHAnsi" w:hAnsiTheme="minorHAnsi" w:cstheme="minorHAnsi"/>
          <w:sz w:val="22"/>
          <w:szCs w:val="22"/>
        </w:rPr>
        <w:t xml:space="preserve"> ‘Project for the Restoration of Livelihoods in the Northern Region (PRELNOR)’</w:t>
      </w:r>
      <w:r w:rsidRPr="00DC69CC">
        <w:rPr>
          <w:rStyle w:val="FootnoteReference"/>
          <w:rFonts w:asciiTheme="minorHAnsi" w:hAnsiTheme="minorHAnsi" w:cstheme="minorHAnsi"/>
          <w:sz w:val="22"/>
          <w:szCs w:val="22"/>
        </w:rPr>
        <w:t xml:space="preserve"> </w:t>
      </w:r>
      <w:r w:rsidRPr="00DC69CC">
        <w:rPr>
          <w:rStyle w:val="FootnoteReference"/>
          <w:rFonts w:asciiTheme="minorHAnsi" w:hAnsiTheme="minorHAnsi" w:cstheme="minorHAnsi"/>
          <w:sz w:val="22"/>
          <w:szCs w:val="22"/>
        </w:rPr>
        <w:footnoteReference w:id="4"/>
      </w:r>
      <w:r w:rsidRPr="00DC69CC">
        <w:rPr>
          <w:rFonts w:asciiTheme="minorHAnsi" w:hAnsiTheme="minorHAnsi" w:cstheme="minorHAnsi"/>
          <w:sz w:val="22"/>
          <w:szCs w:val="22"/>
        </w:rPr>
        <w:t xml:space="preserve"> implemented by the Ministry of Local Government (MOLG)</w:t>
      </w:r>
      <w:r w:rsidRPr="00DC69CC">
        <w:rPr>
          <w:rStyle w:val="FootnoteReference"/>
          <w:rFonts w:asciiTheme="minorHAnsi" w:hAnsiTheme="minorHAnsi" w:cstheme="minorHAnsi"/>
          <w:sz w:val="22"/>
          <w:szCs w:val="22"/>
        </w:rPr>
        <w:t xml:space="preserve"> </w:t>
      </w:r>
      <w:r w:rsidRPr="00DC69CC">
        <w:rPr>
          <w:rStyle w:val="FootnoteReference"/>
          <w:rFonts w:asciiTheme="minorHAnsi" w:hAnsiTheme="minorHAnsi" w:cstheme="minorHAnsi"/>
          <w:sz w:val="22"/>
          <w:szCs w:val="22"/>
        </w:rPr>
        <w:footnoteReference w:id="5"/>
      </w:r>
      <w:r w:rsidRPr="00DC69CC">
        <w:rPr>
          <w:rFonts w:asciiTheme="minorHAnsi" w:hAnsiTheme="minorHAnsi" w:cstheme="minorHAnsi"/>
          <w:sz w:val="22"/>
          <w:szCs w:val="22"/>
        </w:rPr>
        <w:t xml:space="preserve">.  </w:t>
      </w:r>
    </w:p>
    <w:p w:rsidR="00DC69CC" w:rsidRPr="000364C3" w:rsidRDefault="00DC69CC">
      <w:pPr>
        <w:rPr>
          <w:sz w:val="22"/>
          <w:szCs w:val="22"/>
        </w:rPr>
      </w:pPr>
      <w:r w:rsidRPr="00DC69CC">
        <w:rPr>
          <w:rFonts w:asciiTheme="minorHAnsi" w:hAnsiTheme="minorHAnsi" w:cstheme="minorHAnsi"/>
          <w:iCs/>
          <w:sz w:val="22"/>
          <w:szCs w:val="22"/>
        </w:rPr>
        <w:t xml:space="preserve">The Scaling-up SLM project is implemented in 9 districts, </w:t>
      </w:r>
      <w:proofErr w:type="spellStart"/>
      <w:r w:rsidRPr="00DC69CC">
        <w:rPr>
          <w:rFonts w:asciiTheme="minorHAnsi" w:hAnsiTheme="minorHAnsi" w:cstheme="minorHAnsi"/>
          <w:iCs/>
          <w:sz w:val="22"/>
          <w:szCs w:val="22"/>
        </w:rPr>
        <w:t>Lamwo</w:t>
      </w:r>
      <w:proofErr w:type="spellEnd"/>
      <w:r w:rsidRPr="00DC69CC">
        <w:rPr>
          <w:rFonts w:asciiTheme="minorHAnsi" w:hAnsiTheme="minorHAnsi" w:cstheme="minorHAnsi"/>
          <w:iCs/>
          <w:sz w:val="22"/>
          <w:szCs w:val="22"/>
        </w:rPr>
        <w:t xml:space="preserve">, Adjumani, Amuru, Gulu, </w:t>
      </w:r>
      <w:proofErr w:type="spellStart"/>
      <w:r w:rsidRPr="00DC69CC">
        <w:rPr>
          <w:rFonts w:asciiTheme="minorHAnsi" w:hAnsiTheme="minorHAnsi" w:cstheme="minorHAnsi"/>
          <w:iCs/>
          <w:sz w:val="22"/>
          <w:szCs w:val="22"/>
        </w:rPr>
        <w:t>Nwoya</w:t>
      </w:r>
      <w:proofErr w:type="spellEnd"/>
      <w:r w:rsidRPr="00DC69CC">
        <w:rPr>
          <w:rFonts w:asciiTheme="minorHAnsi" w:hAnsiTheme="minorHAnsi" w:cstheme="minorHAnsi"/>
          <w:iCs/>
          <w:sz w:val="22"/>
          <w:szCs w:val="22"/>
        </w:rPr>
        <w:t xml:space="preserve">, </w:t>
      </w:r>
      <w:proofErr w:type="spellStart"/>
      <w:r w:rsidRPr="00DC69CC">
        <w:rPr>
          <w:rFonts w:asciiTheme="minorHAnsi" w:hAnsiTheme="minorHAnsi" w:cstheme="minorHAnsi"/>
          <w:iCs/>
          <w:sz w:val="22"/>
          <w:szCs w:val="22"/>
        </w:rPr>
        <w:t>Agago</w:t>
      </w:r>
      <w:proofErr w:type="spellEnd"/>
      <w:r w:rsidRPr="00DC69CC">
        <w:rPr>
          <w:rFonts w:asciiTheme="minorHAnsi" w:hAnsiTheme="minorHAnsi" w:cstheme="minorHAnsi"/>
          <w:iCs/>
          <w:sz w:val="22"/>
          <w:szCs w:val="22"/>
        </w:rPr>
        <w:t xml:space="preserve">, </w:t>
      </w:r>
      <w:proofErr w:type="spellStart"/>
      <w:r w:rsidRPr="00DC69CC">
        <w:rPr>
          <w:rFonts w:asciiTheme="minorHAnsi" w:hAnsiTheme="minorHAnsi" w:cstheme="minorHAnsi"/>
          <w:iCs/>
          <w:sz w:val="22"/>
          <w:szCs w:val="22"/>
        </w:rPr>
        <w:t>Kitgum</w:t>
      </w:r>
      <w:proofErr w:type="spellEnd"/>
      <w:r w:rsidRPr="00DC69CC">
        <w:rPr>
          <w:rFonts w:asciiTheme="minorHAnsi" w:hAnsiTheme="minorHAnsi" w:cstheme="minorHAnsi"/>
          <w:iCs/>
          <w:sz w:val="22"/>
          <w:szCs w:val="22"/>
        </w:rPr>
        <w:t xml:space="preserve">, </w:t>
      </w:r>
      <w:proofErr w:type="spellStart"/>
      <w:r w:rsidRPr="00DC69CC">
        <w:rPr>
          <w:rFonts w:asciiTheme="minorHAnsi" w:hAnsiTheme="minorHAnsi" w:cstheme="minorHAnsi"/>
          <w:iCs/>
          <w:sz w:val="22"/>
          <w:szCs w:val="22"/>
        </w:rPr>
        <w:t>Pader</w:t>
      </w:r>
      <w:proofErr w:type="spellEnd"/>
      <w:r w:rsidRPr="00DC69CC">
        <w:rPr>
          <w:rFonts w:asciiTheme="minorHAnsi" w:hAnsiTheme="minorHAnsi" w:cstheme="minorHAnsi"/>
          <w:iCs/>
          <w:sz w:val="22"/>
          <w:szCs w:val="22"/>
        </w:rPr>
        <w:t xml:space="preserve"> plus a new district </w:t>
      </w:r>
      <w:proofErr w:type="spellStart"/>
      <w:r w:rsidRPr="00DC69CC">
        <w:rPr>
          <w:rFonts w:asciiTheme="minorHAnsi" w:hAnsiTheme="minorHAnsi" w:cstheme="minorHAnsi"/>
          <w:iCs/>
          <w:sz w:val="22"/>
          <w:szCs w:val="22"/>
        </w:rPr>
        <w:t>Omoro</w:t>
      </w:r>
      <w:proofErr w:type="spellEnd"/>
      <w:r w:rsidRPr="00DC69CC">
        <w:rPr>
          <w:rStyle w:val="FootnoteReference"/>
          <w:rFonts w:asciiTheme="minorHAnsi" w:hAnsiTheme="minorHAnsi" w:cstheme="minorHAnsi"/>
          <w:iCs/>
          <w:sz w:val="22"/>
          <w:szCs w:val="22"/>
        </w:rPr>
        <w:footnoteReference w:id="6"/>
      </w:r>
      <w:r w:rsidRPr="00DC69CC">
        <w:rPr>
          <w:rFonts w:asciiTheme="minorHAnsi" w:hAnsiTheme="minorHAnsi" w:cstheme="minorHAnsi"/>
          <w:iCs/>
          <w:sz w:val="22"/>
          <w:szCs w:val="22"/>
        </w:rPr>
        <w:t xml:space="preserve"> curved from  previous  larger Gulu district  and approved by government effective July 1 2016, 25 sub counties, and 28 catchments.</w:t>
      </w:r>
    </w:p>
    <w:sectPr w:rsidR="00DC69CC" w:rsidRPr="000364C3" w:rsidSect="00281E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DE" w:rsidRDefault="00B22BDE" w:rsidP="00DC69CC">
      <w:pPr>
        <w:spacing w:line="240" w:lineRule="auto"/>
      </w:pPr>
      <w:r>
        <w:separator/>
      </w:r>
    </w:p>
  </w:endnote>
  <w:endnote w:type="continuationSeparator" w:id="0">
    <w:p w:rsidR="00B22BDE" w:rsidRDefault="00B22BDE" w:rsidP="00DC69C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DE" w:rsidRDefault="00B22BDE" w:rsidP="00DC69CC">
      <w:pPr>
        <w:spacing w:line="240" w:lineRule="auto"/>
      </w:pPr>
      <w:r>
        <w:separator/>
      </w:r>
    </w:p>
  </w:footnote>
  <w:footnote w:type="continuationSeparator" w:id="0">
    <w:p w:rsidR="00B22BDE" w:rsidRDefault="00B22BDE" w:rsidP="00DC69CC">
      <w:pPr>
        <w:spacing w:line="240" w:lineRule="auto"/>
      </w:pPr>
      <w:r>
        <w:continuationSeparator/>
      </w:r>
    </w:p>
  </w:footnote>
  <w:footnote w:id="1">
    <w:p w:rsidR="00DC69CC" w:rsidRPr="00723CCB" w:rsidRDefault="00DC69CC" w:rsidP="00DC69CC">
      <w:pPr>
        <w:pStyle w:val="FootnoteText"/>
        <w:rPr>
          <w:rFonts w:asciiTheme="majorHAnsi" w:hAnsiTheme="majorHAnsi"/>
          <w:sz w:val="16"/>
          <w:szCs w:val="16"/>
          <w:lang w:val="en-GB"/>
        </w:rPr>
      </w:pPr>
      <w:r w:rsidRPr="00723CCB">
        <w:rPr>
          <w:rStyle w:val="FootnoteReference"/>
          <w:rFonts w:asciiTheme="majorHAnsi" w:hAnsiTheme="majorHAnsi"/>
          <w:sz w:val="16"/>
          <w:szCs w:val="16"/>
        </w:rPr>
        <w:footnoteRef/>
      </w:r>
      <w:r w:rsidRPr="00723CCB">
        <w:rPr>
          <w:rFonts w:asciiTheme="majorHAnsi" w:hAnsiTheme="majorHAnsi"/>
          <w:sz w:val="16"/>
          <w:szCs w:val="16"/>
          <w:lang w:val="en-GB"/>
        </w:rPr>
        <w:t xml:space="preserve">  </w:t>
      </w:r>
      <w:r w:rsidRPr="00723CCB">
        <w:rPr>
          <w:rFonts w:asciiTheme="majorHAnsi" w:hAnsiTheme="majorHAnsi" w:cs="Arial"/>
          <w:sz w:val="16"/>
          <w:szCs w:val="16"/>
        </w:rPr>
        <w:t>Royal University of Agriculture ( RUA)  -</w:t>
      </w:r>
      <w:r w:rsidRPr="00723CCB">
        <w:rPr>
          <w:rStyle w:val="HTMLCite"/>
          <w:rFonts w:asciiTheme="majorHAnsi" w:hAnsiTheme="majorHAnsi"/>
          <w:sz w:val="16"/>
          <w:szCs w:val="16"/>
        </w:rPr>
        <w:t xml:space="preserve"> </w:t>
      </w:r>
      <w:proofErr w:type="spellStart"/>
      <w:r w:rsidRPr="00723CCB">
        <w:rPr>
          <w:rFonts w:asciiTheme="majorHAnsi" w:hAnsiTheme="majorHAnsi" w:cs="Times New Roman"/>
          <w:color w:val="000000"/>
          <w:sz w:val="16"/>
          <w:szCs w:val="16"/>
          <w:lang w:val="en-GB"/>
        </w:rPr>
        <w:t>Center</w:t>
      </w:r>
      <w:proofErr w:type="spellEnd"/>
      <w:r w:rsidRPr="00723CCB">
        <w:rPr>
          <w:rFonts w:asciiTheme="majorHAnsi" w:hAnsiTheme="majorHAnsi" w:cs="Times New Roman"/>
          <w:color w:val="000000"/>
          <w:sz w:val="16"/>
          <w:szCs w:val="16"/>
          <w:lang w:val="en-GB"/>
        </w:rPr>
        <w:t xml:space="preserve"> for Agricultural and Environmental Studies (CAES) </w:t>
      </w:r>
      <w:hyperlink r:id="rId1" w:history="1">
        <w:r w:rsidRPr="00723CCB">
          <w:rPr>
            <w:rStyle w:val="Hyperlink"/>
            <w:rFonts w:asciiTheme="majorHAnsi" w:hAnsiTheme="majorHAnsi"/>
            <w:sz w:val="16"/>
            <w:szCs w:val="16"/>
          </w:rPr>
          <w:t>www.rua.edu.kh</w:t>
        </w:r>
      </w:hyperlink>
      <w:r w:rsidRPr="00723CCB">
        <w:rPr>
          <w:rStyle w:val="HTMLCite"/>
          <w:rFonts w:asciiTheme="majorHAnsi" w:hAnsiTheme="majorHAnsi"/>
          <w:sz w:val="16"/>
          <w:szCs w:val="16"/>
        </w:rPr>
        <w:t xml:space="preserve"> </w:t>
      </w:r>
    </w:p>
  </w:footnote>
  <w:footnote w:id="2">
    <w:p w:rsidR="00DC69CC" w:rsidRPr="00723CCB" w:rsidRDefault="00DC69CC" w:rsidP="00DC69CC">
      <w:pPr>
        <w:pStyle w:val="FootnoteText"/>
        <w:rPr>
          <w:rFonts w:asciiTheme="majorHAnsi" w:hAnsiTheme="majorHAnsi"/>
          <w:i/>
          <w:iCs/>
          <w:sz w:val="16"/>
          <w:szCs w:val="16"/>
        </w:rPr>
      </w:pPr>
      <w:r w:rsidRPr="00723CCB">
        <w:rPr>
          <w:rStyle w:val="FootnoteReference"/>
          <w:rFonts w:asciiTheme="majorHAnsi" w:hAnsiTheme="majorHAnsi"/>
          <w:sz w:val="16"/>
          <w:szCs w:val="16"/>
        </w:rPr>
        <w:footnoteRef/>
      </w:r>
      <w:r w:rsidRPr="00723CCB">
        <w:rPr>
          <w:rFonts w:asciiTheme="majorHAnsi" w:hAnsiTheme="majorHAnsi"/>
          <w:sz w:val="16"/>
          <w:szCs w:val="16"/>
        </w:rPr>
        <w:t xml:space="preserve"> </w:t>
      </w:r>
      <w:r w:rsidRPr="00723CCB">
        <w:rPr>
          <w:rFonts w:asciiTheme="majorHAnsi" w:hAnsiTheme="majorHAnsi" w:cs="Arial"/>
          <w:sz w:val="16"/>
          <w:szCs w:val="16"/>
        </w:rPr>
        <w:t>National Agriculture and Forestry Research Institute ( NAFRI)</w:t>
      </w:r>
      <w:r w:rsidRPr="00723CCB">
        <w:rPr>
          <w:rFonts w:asciiTheme="majorHAnsi" w:hAnsiTheme="majorHAnsi"/>
          <w:sz w:val="16"/>
          <w:szCs w:val="16"/>
          <w:lang w:val="en-GB"/>
        </w:rPr>
        <w:t xml:space="preserve">  </w:t>
      </w:r>
      <w:hyperlink r:id="rId2" w:history="1">
        <w:r w:rsidRPr="00723CCB">
          <w:rPr>
            <w:rStyle w:val="Hyperlink"/>
            <w:rFonts w:asciiTheme="majorHAnsi" w:hAnsiTheme="majorHAnsi"/>
            <w:sz w:val="16"/>
            <w:szCs w:val="16"/>
          </w:rPr>
          <w:t>www.nafri.org.la</w:t>
        </w:r>
      </w:hyperlink>
      <w:r w:rsidRPr="00723CCB">
        <w:rPr>
          <w:rStyle w:val="HTMLCite"/>
          <w:rFonts w:asciiTheme="majorHAnsi" w:hAnsiTheme="majorHAnsi"/>
          <w:sz w:val="16"/>
          <w:szCs w:val="16"/>
        </w:rPr>
        <w:t xml:space="preserve"> </w:t>
      </w:r>
    </w:p>
  </w:footnote>
  <w:footnote w:id="3">
    <w:p w:rsidR="00DC69CC" w:rsidRPr="00723CCB" w:rsidRDefault="00DC69CC" w:rsidP="00DC69CC">
      <w:pPr>
        <w:pStyle w:val="FootnoteText"/>
        <w:rPr>
          <w:rFonts w:asciiTheme="majorHAnsi" w:hAnsiTheme="majorHAnsi"/>
          <w:sz w:val="16"/>
          <w:szCs w:val="16"/>
          <w:lang w:val="en-GB"/>
        </w:rPr>
      </w:pPr>
      <w:r w:rsidRPr="00723CCB">
        <w:rPr>
          <w:rStyle w:val="FootnoteReference"/>
          <w:rFonts w:asciiTheme="majorHAnsi" w:hAnsiTheme="majorHAnsi"/>
          <w:sz w:val="16"/>
          <w:szCs w:val="16"/>
        </w:rPr>
        <w:footnoteRef/>
      </w:r>
      <w:r w:rsidRPr="00723CCB">
        <w:rPr>
          <w:rFonts w:asciiTheme="majorHAnsi" w:hAnsiTheme="majorHAnsi"/>
          <w:sz w:val="16"/>
          <w:szCs w:val="16"/>
        </w:rPr>
        <w:t xml:space="preserve"> </w:t>
      </w:r>
      <w:r w:rsidRPr="00723CCB">
        <w:rPr>
          <w:rFonts w:asciiTheme="majorHAnsi" w:hAnsiTheme="majorHAnsi" w:cs="Arial"/>
          <w:sz w:val="16"/>
          <w:szCs w:val="16"/>
        </w:rPr>
        <w:t xml:space="preserve">Uganda Landcare Network (ULN) </w:t>
      </w:r>
      <w:hyperlink r:id="rId3" w:history="1">
        <w:r w:rsidRPr="00723CCB">
          <w:rPr>
            <w:rStyle w:val="Hyperlink"/>
            <w:rFonts w:asciiTheme="majorHAnsi" w:hAnsiTheme="majorHAnsi" w:cs="Arial"/>
            <w:sz w:val="16"/>
            <w:szCs w:val="16"/>
          </w:rPr>
          <w:t>www.ugandalandcare.org</w:t>
        </w:r>
      </w:hyperlink>
    </w:p>
  </w:footnote>
  <w:footnote w:id="4">
    <w:p w:rsidR="00DC69CC" w:rsidRPr="00723CCB" w:rsidRDefault="00DC69CC" w:rsidP="00DC69CC">
      <w:pPr>
        <w:pStyle w:val="FootnoteText"/>
        <w:rPr>
          <w:rFonts w:asciiTheme="majorHAnsi" w:hAnsiTheme="majorHAnsi"/>
          <w:sz w:val="16"/>
          <w:szCs w:val="16"/>
          <w:lang w:val="en-GB"/>
        </w:rPr>
      </w:pPr>
      <w:r w:rsidRPr="00723CCB">
        <w:rPr>
          <w:rStyle w:val="FootnoteReference"/>
          <w:rFonts w:asciiTheme="majorHAnsi" w:hAnsiTheme="majorHAnsi"/>
          <w:sz w:val="16"/>
          <w:szCs w:val="16"/>
        </w:rPr>
        <w:footnoteRef/>
      </w:r>
      <w:r w:rsidRPr="00723CCB">
        <w:rPr>
          <w:rFonts w:asciiTheme="majorHAnsi" w:hAnsiTheme="majorHAnsi"/>
          <w:sz w:val="16"/>
          <w:szCs w:val="16"/>
        </w:rPr>
        <w:t xml:space="preserve"> </w:t>
      </w:r>
      <w:hyperlink r:id="rId4" w:history="1">
        <w:r w:rsidRPr="00723CCB">
          <w:rPr>
            <w:rStyle w:val="Hyperlink"/>
            <w:rFonts w:asciiTheme="majorHAnsi" w:hAnsiTheme="majorHAnsi"/>
            <w:sz w:val="16"/>
            <w:szCs w:val="16"/>
            <w:lang w:val="en-GB"/>
          </w:rPr>
          <w:t>https://operations.ifad.org/web/ifad/operations/country/project/tags/uganda/1681/project_overview</w:t>
        </w:r>
      </w:hyperlink>
    </w:p>
  </w:footnote>
  <w:footnote w:id="5">
    <w:p w:rsidR="00DC69CC" w:rsidRPr="00723CCB" w:rsidRDefault="00DC69CC" w:rsidP="00DC69CC">
      <w:pPr>
        <w:pStyle w:val="FootnoteText"/>
        <w:jc w:val="left"/>
        <w:rPr>
          <w:rFonts w:asciiTheme="majorHAnsi" w:hAnsiTheme="majorHAnsi"/>
          <w:sz w:val="16"/>
          <w:szCs w:val="16"/>
          <w:lang w:val="en-GB"/>
        </w:rPr>
      </w:pPr>
      <w:r w:rsidRPr="00723CCB">
        <w:rPr>
          <w:rStyle w:val="FootnoteReference"/>
          <w:rFonts w:asciiTheme="majorHAnsi" w:hAnsiTheme="majorHAnsi"/>
          <w:sz w:val="16"/>
          <w:szCs w:val="16"/>
        </w:rPr>
        <w:footnoteRef/>
      </w:r>
      <w:r w:rsidRPr="00723CCB">
        <w:rPr>
          <w:rFonts w:asciiTheme="majorHAnsi" w:hAnsiTheme="majorHAnsi"/>
          <w:sz w:val="16"/>
          <w:szCs w:val="16"/>
        </w:rPr>
        <w:t xml:space="preserve"> </w:t>
      </w:r>
      <w:hyperlink r:id="rId5" w:history="1">
        <w:r w:rsidRPr="00723CCB">
          <w:rPr>
            <w:rStyle w:val="Hyperlink"/>
            <w:rFonts w:asciiTheme="majorHAnsi" w:hAnsiTheme="majorHAnsi"/>
            <w:sz w:val="16"/>
            <w:szCs w:val="16"/>
            <w:lang w:val="en-GB"/>
          </w:rPr>
          <w:t>https://www.molg.go.ug/sites/default/files/Ministerial-Policy-Statement-Local-Government-and-LGFC.pdf</w:t>
        </w:r>
      </w:hyperlink>
    </w:p>
  </w:footnote>
  <w:footnote w:id="6">
    <w:p w:rsidR="000364C3" w:rsidRDefault="00DC69CC" w:rsidP="00DC69CC">
      <w:pPr>
        <w:pStyle w:val="FootnoteText"/>
        <w:rPr>
          <w:rFonts w:asciiTheme="majorHAnsi" w:hAnsiTheme="majorHAnsi"/>
          <w:sz w:val="16"/>
          <w:szCs w:val="16"/>
        </w:rPr>
      </w:pPr>
      <w:r w:rsidRPr="00723CCB">
        <w:rPr>
          <w:rStyle w:val="FootnoteReference"/>
          <w:rFonts w:asciiTheme="majorHAnsi" w:hAnsiTheme="majorHAnsi"/>
          <w:sz w:val="16"/>
          <w:szCs w:val="16"/>
        </w:rPr>
        <w:footnoteRef/>
      </w:r>
      <w:r w:rsidRPr="00723CCB">
        <w:rPr>
          <w:rFonts w:asciiTheme="majorHAnsi" w:hAnsiTheme="majorHAnsi"/>
          <w:sz w:val="16"/>
          <w:szCs w:val="16"/>
        </w:rPr>
        <w:t xml:space="preserve"> </w:t>
      </w:r>
      <w:hyperlink r:id="rId6" w:history="1">
        <w:r w:rsidRPr="00723CCB">
          <w:rPr>
            <w:rStyle w:val="Hyperlink"/>
            <w:rFonts w:asciiTheme="majorHAnsi" w:hAnsiTheme="majorHAnsi"/>
            <w:sz w:val="16"/>
            <w:szCs w:val="16"/>
          </w:rPr>
          <w:t>http://www.parliament.go.ug/index.php/about-parliament/parliamentary-news/680-parliament-creates-23-new-districts</w:t>
        </w:r>
      </w:hyperlink>
      <w:r w:rsidRPr="00723CCB">
        <w:rPr>
          <w:rFonts w:asciiTheme="majorHAnsi" w:hAnsiTheme="majorHAnsi"/>
          <w:sz w:val="16"/>
          <w:szCs w:val="16"/>
        </w:rPr>
        <w:t xml:space="preserve"> </w:t>
      </w:r>
    </w:p>
    <w:p w:rsidR="00DC69CC" w:rsidRPr="00723CCB" w:rsidRDefault="000364C3" w:rsidP="00DC69CC">
      <w:pPr>
        <w:pStyle w:val="FootnoteText"/>
        <w:rPr>
          <w:rFonts w:asciiTheme="majorHAnsi" w:hAnsiTheme="majorHAnsi"/>
          <w:sz w:val="16"/>
          <w:szCs w:val="16"/>
          <w:lang w:val="en-GB"/>
        </w:rPr>
      </w:pPr>
      <w:r w:rsidRPr="00DC69CC">
        <w:drawing>
          <wp:inline distT="0" distB="0" distL="0" distR="0">
            <wp:extent cx="4400550" cy="533400"/>
            <wp:effectExtent l="19050" t="0" r="0" b="0"/>
            <wp:docPr id="15" name="Picture 1" descr="C:\Users\Toshiba\Desktop\Uganda Land Care Network top.jpg"/>
            <wp:cNvGraphicFramePr/>
            <a:graphic xmlns:a="http://schemas.openxmlformats.org/drawingml/2006/main">
              <a:graphicData uri="http://schemas.openxmlformats.org/drawingml/2006/picture">
                <pic:pic xmlns:pic="http://schemas.openxmlformats.org/drawingml/2006/picture">
                  <pic:nvPicPr>
                    <pic:cNvPr id="4" name="Picture 3" descr="C:\Users\Toshiba\Desktop\Uganda Land Care Network top.jpg"/>
                    <pic:cNvPicPr/>
                  </pic:nvPicPr>
                  <pic:blipFill>
                    <a:blip r:embed="rId7" cstate="print"/>
                    <a:srcRect t="28125" r="22098"/>
                    <a:stretch>
                      <a:fillRect/>
                    </a:stretch>
                  </pic:blipFill>
                  <pic:spPr bwMode="auto">
                    <a:xfrm>
                      <a:off x="0" y="0"/>
                      <a:ext cx="4400550" cy="533400"/>
                    </a:xfrm>
                    <a:prstGeom prst="rect">
                      <a:avLst/>
                    </a:prstGeom>
                    <a:noFill/>
                    <a:ln w="9525">
                      <a:noFill/>
                      <a:miter lim="800000"/>
                      <a:headEnd/>
                      <a:tailEnd/>
                    </a:ln>
                  </pic:spPr>
                </pic:pic>
              </a:graphicData>
            </a:graphic>
          </wp:inline>
        </w:drawing>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69CC"/>
    <w:rsid w:val="00020B85"/>
    <w:rsid w:val="000364C3"/>
    <w:rsid w:val="00281E24"/>
    <w:rsid w:val="003F057B"/>
    <w:rsid w:val="00486F6D"/>
    <w:rsid w:val="00817A32"/>
    <w:rsid w:val="00A66A11"/>
    <w:rsid w:val="00B22BDE"/>
    <w:rsid w:val="00B87178"/>
    <w:rsid w:val="00C8151C"/>
    <w:rsid w:val="00DC69CC"/>
    <w:rsid w:val="00E619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CC"/>
    <w:pPr>
      <w:spacing w:after="0" w:line="360" w:lineRule="auto"/>
      <w:jc w:val="both"/>
    </w:pPr>
    <w:rPr>
      <w:rFonts w:ascii="Cambria"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CC"/>
    <w:rPr>
      <w:rFonts w:ascii="Tahoma" w:hAnsi="Tahoma" w:cs="Tahoma"/>
      <w:sz w:val="16"/>
      <w:szCs w:val="16"/>
      <w:lang w:val="en-US"/>
    </w:rPr>
  </w:style>
  <w:style w:type="character" w:styleId="Hyperlink">
    <w:name w:val="Hyperlink"/>
    <w:basedOn w:val="DefaultParagraphFont"/>
    <w:uiPriority w:val="99"/>
    <w:unhideWhenUsed/>
    <w:rsid w:val="00DC69CC"/>
    <w:rPr>
      <w:color w:val="0563C1" w:themeColor="hyperlink"/>
      <w:u w:val="single"/>
    </w:rPr>
  </w:style>
  <w:style w:type="paragraph" w:styleId="FootnoteText">
    <w:name w:val="footnote text"/>
    <w:basedOn w:val="Normal"/>
    <w:link w:val="FootnoteTextChar"/>
    <w:uiPriority w:val="99"/>
    <w:unhideWhenUsed/>
    <w:rsid w:val="00DC69CC"/>
    <w:pPr>
      <w:spacing w:line="240" w:lineRule="auto"/>
    </w:pPr>
    <w:rPr>
      <w:sz w:val="20"/>
      <w:szCs w:val="20"/>
    </w:rPr>
  </w:style>
  <w:style w:type="character" w:customStyle="1" w:styleId="FootnoteTextChar">
    <w:name w:val="Footnote Text Char"/>
    <w:basedOn w:val="DefaultParagraphFont"/>
    <w:link w:val="FootnoteText"/>
    <w:uiPriority w:val="99"/>
    <w:rsid w:val="00DC69CC"/>
    <w:rPr>
      <w:rFonts w:ascii="Cambria" w:hAnsi="Cambria"/>
      <w:sz w:val="20"/>
      <w:szCs w:val="20"/>
      <w:lang w:val="en-US"/>
    </w:rPr>
  </w:style>
  <w:style w:type="character" w:styleId="FootnoteReference">
    <w:name w:val="footnote reference"/>
    <w:basedOn w:val="DefaultParagraphFont"/>
    <w:uiPriority w:val="99"/>
    <w:semiHidden/>
    <w:unhideWhenUsed/>
    <w:rsid w:val="00DC69CC"/>
    <w:rPr>
      <w:vertAlign w:val="superscript"/>
    </w:rPr>
  </w:style>
  <w:style w:type="character" w:styleId="HTMLCite">
    <w:name w:val="HTML Cite"/>
    <w:basedOn w:val="DefaultParagraphFont"/>
    <w:uiPriority w:val="99"/>
    <w:semiHidden/>
    <w:unhideWhenUsed/>
    <w:rsid w:val="00DC69C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2.png@01D25D49.FDAE259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ugandalandcare.org" TargetMode="External"/><Relationship Id="rId7" Type="http://schemas.openxmlformats.org/officeDocument/2006/relationships/image" Target="media/image6.jpeg"/><Relationship Id="rId2" Type="http://schemas.openxmlformats.org/officeDocument/2006/relationships/hyperlink" Target="http://www.nafri.org.la" TargetMode="External"/><Relationship Id="rId1" Type="http://schemas.openxmlformats.org/officeDocument/2006/relationships/hyperlink" Target="http://www.rua.edu.kh" TargetMode="External"/><Relationship Id="rId6" Type="http://schemas.openxmlformats.org/officeDocument/2006/relationships/hyperlink" Target="http://www.parliament.go.ug/index.php/about-parliament/parliamentary-news/680-parliament-creates-23-new-districts" TargetMode="External"/><Relationship Id="rId5" Type="http://schemas.openxmlformats.org/officeDocument/2006/relationships/hyperlink" Target="https://www.molg.go.ug/sites/default/files/Ministerial-Policy-Statement-Local-Government-and-LGFC.pdf" TargetMode="External"/><Relationship Id="rId4" Type="http://schemas.openxmlformats.org/officeDocument/2006/relationships/hyperlink" Target="https://operations.ifad.org/web/ifad/operations/country/project/tags/uganda/1681/project_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Tukahirwa</dc:creator>
  <cp:lastModifiedBy>Joy Tukahirwa</cp:lastModifiedBy>
  <cp:revision>1</cp:revision>
  <dcterms:created xsi:type="dcterms:W3CDTF">2017-11-25T09:05:00Z</dcterms:created>
  <dcterms:modified xsi:type="dcterms:W3CDTF">2017-11-25T09:19:00Z</dcterms:modified>
</cp:coreProperties>
</file>